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6621" w14:textId="77777777" w:rsidR="00EA0F08" w:rsidRPr="00613F05" w:rsidRDefault="00000000" w:rsidP="00EB3843">
      <w:pPr>
        <w:spacing w:after="60"/>
        <w:ind w:left="-567" w:right="-602"/>
        <w:rPr>
          <w:color w:val="156082" w:themeColor="accent1"/>
        </w:rPr>
      </w:pPr>
      <w:r w:rsidRPr="00613F05">
        <w:rPr>
          <w:b/>
          <w:bCs/>
          <w:color w:val="156082" w:themeColor="accent1"/>
          <w:sz w:val="52"/>
          <w:szCs w:val="52"/>
        </w:rPr>
        <w:t>Mohamed Abdel-Gadir</w:t>
      </w:r>
    </w:p>
    <w:p w14:paraId="0019ED17" w14:textId="77777777" w:rsidR="00EA0F08" w:rsidRDefault="00000000" w:rsidP="00EB3843">
      <w:pPr>
        <w:spacing w:after="20"/>
        <w:ind w:left="-567" w:right="-602"/>
      </w:pPr>
      <w:r>
        <w:rPr>
          <w:color w:val="444444"/>
          <w:sz w:val="19"/>
          <w:szCs w:val="19"/>
        </w:rPr>
        <w:t xml:space="preserve">Phone: +44 7909 441 </w:t>
      </w:r>
      <w:proofErr w:type="gramStart"/>
      <w:r>
        <w:rPr>
          <w:color w:val="444444"/>
          <w:sz w:val="19"/>
          <w:szCs w:val="19"/>
        </w:rPr>
        <w:t>873  |</w:t>
      </w:r>
      <w:proofErr w:type="gramEnd"/>
      <w:r>
        <w:rPr>
          <w:color w:val="444444"/>
          <w:sz w:val="19"/>
          <w:szCs w:val="19"/>
        </w:rPr>
        <w:t xml:space="preserve">  Email: </w:t>
      </w:r>
      <w:proofErr w:type="gramStart"/>
      <w:r>
        <w:rPr>
          <w:color w:val="444444"/>
          <w:sz w:val="19"/>
          <w:szCs w:val="19"/>
        </w:rPr>
        <w:t>mohamed.islam.ag@gmail.com  |</w:t>
      </w:r>
      <w:proofErr w:type="gramEnd"/>
      <w:r>
        <w:rPr>
          <w:color w:val="444444"/>
          <w:sz w:val="19"/>
          <w:szCs w:val="19"/>
        </w:rPr>
        <w:t xml:space="preserve">  LinkedIn: linkedin.com/in/</w:t>
      </w:r>
      <w:proofErr w:type="spellStart"/>
      <w:r>
        <w:rPr>
          <w:color w:val="444444"/>
          <w:sz w:val="19"/>
          <w:szCs w:val="19"/>
        </w:rPr>
        <w:t>mohamed-abdel-gadir</w:t>
      </w:r>
      <w:proofErr w:type="spellEnd"/>
    </w:p>
    <w:p w14:paraId="5234AE7D" w14:textId="7E5C93D1" w:rsidR="00EA0F08" w:rsidRDefault="004B4D7C" w:rsidP="004B4D7C">
      <w:pPr>
        <w:spacing w:after="20"/>
        <w:ind w:left="-567" w:right="-602"/>
      </w:pPr>
      <w:r>
        <w:rPr>
          <w:color w:val="444444"/>
          <w:sz w:val="19"/>
          <w:szCs w:val="19"/>
        </w:rPr>
        <w:t xml:space="preserve">High Wycombe / </w:t>
      </w:r>
      <w:r w:rsidR="00000000">
        <w:rPr>
          <w:color w:val="444444"/>
          <w:sz w:val="19"/>
          <w:szCs w:val="19"/>
        </w:rPr>
        <w:t xml:space="preserve">London-based | Nationality: </w:t>
      </w:r>
      <w:proofErr w:type="gramStart"/>
      <w:r w:rsidR="00000000">
        <w:rPr>
          <w:color w:val="444444"/>
          <w:sz w:val="19"/>
          <w:szCs w:val="19"/>
        </w:rPr>
        <w:t>British  |</w:t>
      </w:r>
      <w:proofErr w:type="gramEnd"/>
      <w:r w:rsidR="00000000">
        <w:rPr>
          <w:color w:val="444444"/>
          <w:sz w:val="19"/>
          <w:szCs w:val="19"/>
        </w:rPr>
        <w:t xml:space="preserve">  Driving Licence: Full </w:t>
      </w:r>
      <w:proofErr w:type="gramStart"/>
      <w:r w:rsidR="00000000">
        <w:rPr>
          <w:color w:val="444444"/>
          <w:sz w:val="19"/>
          <w:szCs w:val="19"/>
        </w:rPr>
        <w:t>UK  |</w:t>
      </w:r>
      <w:proofErr w:type="gramEnd"/>
      <w:r w:rsidR="00000000">
        <w:rPr>
          <w:color w:val="444444"/>
          <w:sz w:val="19"/>
          <w:szCs w:val="19"/>
        </w:rPr>
        <w:t xml:space="preserve">  Languages: English</w:t>
      </w:r>
    </w:p>
    <w:p w14:paraId="4A16CF12" w14:textId="77777777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PROFILE</w:t>
      </w:r>
    </w:p>
    <w:p w14:paraId="6812C153" w14:textId="77777777" w:rsidR="00EA0F08" w:rsidRDefault="00000000" w:rsidP="00EB3843">
      <w:pPr>
        <w:spacing w:before="100" w:after="60"/>
        <w:ind w:left="-567" w:right="-602"/>
      </w:pPr>
      <w:r>
        <w:t xml:space="preserve">Co-founder and Chief Product Officer of Konexis, a commercially proven B2B SaaS platform with </w:t>
      </w:r>
      <w:r w:rsidRPr="00FE207B">
        <w:rPr>
          <w:b/>
          <w:bCs/>
          <w:color w:val="000000" w:themeColor="text1"/>
        </w:rPr>
        <w:t>4× YoY growth</w:t>
      </w:r>
      <w:r w:rsidRPr="00FE207B">
        <w:rPr>
          <w:color w:val="000000" w:themeColor="text1"/>
        </w:rPr>
        <w:t xml:space="preserve">, </w:t>
      </w:r>
      <w:r>
        <w:t xml:space="preserve">delivering up to </w:t>
      </w:r>
      <w:r w:rsidRPr="00FE207B">
        <w:rPr>
          <w:b/>
          <w:bCs/>
          <w:color w:val="000000" w:themeColor="text1"/>
        </w:rPr>
        <w:t>9× ROI</w:t>
      </w:r>
      <w:r w:rsidRPr="00FE207B">
        <w:rPr>
          <w:color w:val="000000" w:themeColor="text1"/>
        </w:rPr>
        <w:t xml:space="preserve"> </w:t>
      </w:r>
      <w:r>
        <w:t xml:space="preserve">for global enterprise clients including Coca-Cola, Tesco, Burberry and ACCA. A product leader with </w:t>
      </w:r>
      <w:r w:rsidRPr="00FE207B">
        <w:rPr>
          <w:b/>
          <w:bCs/>
          <w:color w:val="000000" w:themeColor="text1"/>
        </w:rPr>
        <w:t>14+ years’ experience</w:t>
      </w:r>
      <w:r>
        <w:t>, taking products from 0→1→enterprise adoption, building and scaling B2B SaaS and complex digital products with deep expertise in product strategy, UX, and data-driven decision support.</w:t>
      </w:r>
    </w:p>
    <w:p w14:paraId="7BE0974F" w14:textId="54FD11D2" w:rsidR="00613F05" w:rsidRPr="00613F05" w:rsidRDefault="00000000" w:rsidP="00613F05">
      <w:pPr>
        <w:spacing w:before="60"/>
        <w:ind w:left="-567" w:right="-602"/>
      </w:pPr>
      <w:r>
        <w:t>Known for turning ambiguity into clarity and measurable business impact through strong product vision, discovery, visual storytelling and executive-grade design.</w:t>
      </w:r>
    </w:p>
    <w:p w14:paraId="0398737D" w14:textId="04D85FD1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CORE SKILLS</w:t>
      </w:r>
    </w:p>
    <w:p w14:paraId="0A932960" w14:textId="77777777" w:rsidR="00EA0F08" w:rsidRDefault="00000000" w:rsidP="00EB3843">
      <w:pPr>
        <w:spacing w:before="40" w:after="40"/>
        <w:ind w:left="-567" w:right="-602"/>
      </w:pPr>
      <w:r w:rsidRPr="00FE207B">
        <w:rPr>
          <w:b/>
          <w:bCs/>
          <w:color w:val="156082" w:themeColor="accent1"/>
        </w:rPr>
        <w:t xml:space="preserve">Product Management &amp; Strategy: </w:t>
      </w:r>
      <w:r>
        <w:t>Product strategy, roadmap ownership &amp; prioritisation · B2B SaaS product lifecycle leadership · 0–1 and scale-stage product development · AI-assisted discovery, research &amp; prioritisation · User research, discovery &amp; product-market fit · Data-driven, outcome-based product decisions · Go-to-market positioning &amp; enterprise adoption · Cross-functional leadership across engineering, design &amp; commercial · Commercial &amp; value-driven product thinking</w:t>
      </w:r>
    </w:p>
    <w:p w14:paraId="4AA70CBC" w14:textId="77777777" w:rsidR="00EA0F08" w:rsidRDefault="00EA0F08" w:rsidP="00EB3843">
      <w:pPr>
        <w:spacing w:before="60"/>
        <w:ind w:left="-567" w:right="-602"/>
      </w:pPr>
    </w:p>
    <w:p w14:paraId="74774F2B" w14:textId="00D77CC6" w:rsidR="00EA0F08" w:rsidRDefault="00000000" w:rsidP="00EB3843">
      <w:pPr>
        <w:spacing w:before="40" w:after="40"/>
        <w:ind w:left="-567" w:right="-602"/>
      </w:pPr>
      <w:r w:rsidRPr="00FE207B">
        <w:rPr>
          <w:b/>
          <w:bCs/>
          <w:color w:val="156082" w:themeColor="accent1"/>
        </w:rPr>
        <w:t xml:space="preserve">Delivery &amp; Collaboration: </w:t>
      </w:r>
      <w:r>
        <w:t>Agile/Scrum delivery in cross-functional teams · User stories, backlog management &amp; acceptance criteria · Executive stakeholder engagement &amp; influence · Enterprise client workshops, demos &amp; onboarding · Building &amp; mentoring high-performing teams · Design systems, prototyping &amp; interaction modelling</w:t>
      </w:r>
    </w:p>
    <w:p w14:paraId="20252367" w14:textId="77777777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PROFESSIONAL EXPERIENCE</w:t>
      </w:r>
    </w:p>
    <w:p w14:paraId="4BCBE6C8" w14:textId="77777777" w:rsidR="00EA0F08" w:rsidRPr="00FE207B" w:rsidRDefault="00000000" w:rsidP="00EB3843">
      <w:pPr>
        <w:spacing w:before="200" w:after="40"/>
        <w:ind w:left="-567" w:right="-602"/>
        <w:rPr>
          <w:color w:val="156082" w:themeColor="accent1"/>
        </w:rPr>
      </w:pPr>
      <w:r w:rsidRPr="00FE207B">
        <w:rPr>
          <w:b/>
          <w:bCs/>
          <w:color w:val="156082" w:themeColor="accent1"/>
          <w:sz w:val="22"/>
          <w:szCs w:val="22"/>
        </w:rPr>
        <w:t>Chief Product Officer / Co-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Founder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</w:t>
      </w:r>
      <w:r w:rsidRPr="00FE207B">
        <w:rPr>
          <w:b/>
          <w:bCs/>
          <w:color w:val="156082" w:themeColor="accent1"/>
          <w:sz w:val="22"/>
          <w:szCs w:val="22"/>
        </w:rPr>
        <w:t xml:space="preserve">Konexis (Enterprise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SaaS)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August 2022 – Present</w:t>
      </w:r>
    </w:p>
    <w:p w14:paraId="6861619E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 w:hanging="284"/>
      </w:pPr>
      <w:r>
        <w:t xml:space="preserve">Founded and led </w:t>
      </w:r>
      <w:r>
        <w:rPr>
          <w:b/>
          <w:bCs/>
        </w:rPr>
        <w:t>Konexis</w:t>
      </w:r>
      <w:r>
        <w:t xml:space="preserve">, a </w:t>
      </w:r>
      <w:r>
        <w:rPr>
          <w:b/>
          <w:bCs/>
        </w:rPr>
        <w:t xml:space="preserve">SaaS strategic </w:t>
      </w:r>
      <w:proofErr w:type="spellStart"/>
      <w:r>
        <w:rPr>
          <w:b/>
          <w:bCs/>
        </w:rPr>
        <w:t>roadmapping</w:t>
      </w:r>
      <w:proofErr w:type="spellEnd"/>
      <w:r>
        <w:rPr>
          <w:b/>
          <w:bCs/>
        </w:rPr>
        <w:t xml:space="preserve"> platform, from concept through MVP to paid enterprise deployments</w:t>
      </w:r>
      <w:r>
        <w:t xml:space="preserve"> at Coca-Cola Europacific Partners, Tesco Business Solutions, Burberry, ACCA and Marlink.</w:t>
      </w:r>
    </w:p>
    <w:p w14:paraId="7AEAD7DE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 w:hanging="284"/>
      </w:pPr>
      <w:r>
        <w:t xml:space="preserve">Owned the </w:t>
      </w:r>
      <w:r>
        <w:rPr>
          <w:b/>
          <w:bCs/>
        </w:rPr>
        <w:t>full product lifecycle</w:t>
      </w:r>
      <w:r>
        <w:t xml:space="preserve"> from vision, strategy, roadmap, pricing, onboarding and client communication, operating as a </w:t>
      </w:r>
      <w:r>
        <w:rPr>
          <w:b/>
          <w:bCs/>
        </w:rPr>
        <w:t>founder-PM</w:t>
      </w:r>
      <w:r>
        <w:t>.</w:t>
      </w:r>
    </w:p>
    <w:p w14:paraId="1E6847F3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 w:hanging="284"/>
      </w:pPr>
      <w:r>
        <w:t xml:space="preserve">Built and led a cross-functional team of </w:t>
      </w:r>
      <w:r>
        <w:rPr>
          <w:b/>
          <w:bCs/>
        </w:rPr>
        <w:t>5 direct reports</w:t>
      </w:r>
      <w:r>
        <w:t xml:space="preserve"> across engineering, design and delivery, alongside management of external partners and third-party relationships.</w:t>
      </w:r>
    </w:p>
    <w:p w14:paraId="219D0920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 w:hanging="284"/>
      </w:pPr>
      <w:r>
        <w:t xml:space="preserve">Landed </w:t>
      </w:r>
      <w:r>
        <w:rPr>
          <w:b/>
          <w:bCs/>
        </w:rPr>
        <w:t>multiple £10k–£50k enterprise deals</w:t>
      </w:r>
      <w:r>
        <w:t xml:space="preserve"> through strategic sales, product demos and executive stakeholder engagement.</w:t>
      </w:r>
    </w:p>
    <w:p w14:paraId="2073CDEB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 w:hanging="284"/>
      </w:pPr>
      <w:r>
        <w:t xml:space="preserve">Delivered measurable enterprise impact: </w:t>
      </w:r>
      <w:r>
        <w:rPr>
          <w:b/>
          <w:bCs/>
        </w:rPr>
        <w:t>£2.2m–£3.5m cost removal and 9× ROI</w:t>
      </w:r>
      <w:r>
        <w:t xml:space="preserve"> at Tesco; </w:t>
      </w:r>
      <w:r>
        <w:rPr>
          <w:b/>
          <w:bCs/>
        </w:rPr>
        <w:t>£236k savings and 5× ROI</w:t>
      </w:r>
      <w:r>
        <w:t xml:space="preserve"> at Burberry; </w:t>
      </w:r>
      <w:r>
        <w:rPr>
          <w:b/>
          <w:bCs/>
        </w:rPr>
        <w:t>47% faster approvals and 3× ROI</w:t>
      </w:r>
      <w:r>
        <w:t xml:space="preserve"> at ACCA; </w:t>
      </w:r>
      <w:r>
        <w:rPr>
          <w:b/>
          <w:bCs/>
        </w:rPr>
        <w:t>board-level approval of a $30m digital investment</w:t>
      </w:r>
      <w:r>
        <w:t xml:space="preserve"> at Marlink.</w:t>
      </w:r>
    </w:p>
    <w:p w14:paraId="07EEE6F8" w14:textId="455166DD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 w:hanging="284"/>
      </w:pPr>
      <w:r>
        <w:t xml:space="preserve">Embedded </w:t>
      </w:r>
      <w:r>
        <w:rPr>
          <w:b/>
          <w:bCs/>
        </w:rPr>
        <w:t>continuous discovery</w:t>
      </w:r>
      <w:r>
        <w:t xml:space="preserve"> with architects, transformation leaders and C-suite stakeholders to drive prioritised roadmap decisions, including </w:t>
      </w:r>
      <w:r>
        <w:rPr>
          <w:b/>
          <w:bCs/>
        </w:rPr>
        <w:t>AI-enhanced decision-support capabilities</w:t>
      </w:r>
      <w:r>
        <w:t xml:space="preserve"> for pattern recognition, prioritisation and insight surfacing.</w:t>
      </w:r>
    </w:p>
    <w:p w14:paraId="174C1344" w14:textId="3DB68F84" w:rsidR="00EA0F08" w:rsidRDefault="00000000" w:rsidP="00613F05">
      <w:pPr>
        <w:spacing w:before="360" w:after="40"/>
        <w:ind w:left="-567" w:right="-601"/>
      </w:pPr>
      <w:r w:rsidRPr="00FE207B">
        <w:rPr>
          <w:b/>
          <w:bCs/>
          <w:color w:val="156082" w:themeColor="accent1"/>
          <w:sz w:val="22"/>
          <w:szCs w:val="22"/>
        </w:rPr>
        <w:t xml:space="preserve">Head of Design &amp;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Product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 xml:space="preserve">Konvergent </w:t>
      </w:r>
      <w:r w:rsidR="00EB3843" w:rsidRPr="00FE207B">
        <w:rPr>
          <w:b/>
          <w:bCs/>
          <w:color w:val="156082" w:themeColor="accent1"/>
          <w:sz w:val="22"/>
          <w:szCs w:val="22"/>
        </w:rPr>
        <w:t xml:space="preserve"> </w:t>
      </w:r>
      <w:r w:rsidRPr="00FE207B">
        <w:rPr>
          <w:color w:val="156082" w:themeColor="accent1"/>
          <w:sz w:val="22"/>
          <w:szCs w:val="22"/>
        </w:rPr>
        <w:t>|</w:t>
      </w:r>
      <w:proofErr w:type="gramEnd"/>
      <w:r w:rsidRPr="00FE207B">
        <w:rPr>
          <w:color w:val="156082" w:themeColor="accent1"/>
          <w:sz w:val="22"/>
          <w:szCs w:val="22"/>
        </w:rPr>
        <w:t xml:space="preserve">  August 2020 – Present</w:t>
      </w:r>
      <w:r w:rsidR="00EB3843" w:rsidRPr="00FE207B">
        <w:rPr>
          <w:color w:val="156082" w:themeColor="accent1"/>
        </w:rPr>
        <w:t xml:space="preserve"> </w:t>
      </w:r>
      <w:r w:rsidR="00EB3843" w:rsidRPr="00FE207B">
        <w:rPr>
          <w:color w:val="156082" w:themeColor="accent1"/>
        </w:rPr>
        <w:tab/>
      </w:r>
      <w:r w:rsidR="00EB3843">
        <w:tab/>
      </w:r>
      <w:r w:rsidR="00EB3843">
        <w:tab/>
        <w:t xml:space="preserve">        </w:t>
      </w:r>
      <w:r w:rsidR="00613F05">
        <w:t xml:space="preserve">                        </w:t>
      </w:r>
      <w:r w:rsidR="00EB3843">
        <w:t xml:space="preserve">  </w:t>
      </w:r>
      <w:r w:rsidR="00EB3843">
        <w:rPr>
          <w:i/>
          <w:iCs/>
          <w:color w:val="555555"/>
        </w:rPr>
        <w:t>P</w:t>
      </w:r>
      <w:r>
        <w:rPr>
          <w:i/>
          <w:iCs/>
          <w:color w:val="555555"/>
        </w:rPr>
        <w:t>arent consultancy within which Konexis was founded and built as an independent SaaS product</w:t>
      </w:r>
    </w:p>
    <w:p w14:paraId="5C8BD5D1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Led </w:t>
      </w:r>
      <w:r>
        <w:rPr>
          <w:b/>
          <w:bCs/>
        </w:rPr>
        <w:t>product design and visual strategy</w:t>
      </w:r>
      <w:r>
        <w:t xml:space="preserve"> within the enterprise architecture consultancy, shaping digital tools and strategic communication for global clients.</w:t>
      </w:r>
    </w:p>
    <w:p w14:paraId="7B96A304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Built and scaled the </w:t>
      </w:r>
      <w:r>
        <w:rPr>
          <w:b/>
          <w:bCs/>
        </w:rPr>
        <w:t>world’s first architecture visualisation studio</w:t>
      </w:r>
      <w:r>
        <w:t>, growing the team and setting creative direction across designers, delivery leads and external collaborators.</w:t>
      </w:r>
    </w:p>
    <w:p w14:paraId="5CF8C677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Established </w:t>
      </w:r>
      <w:r>
        <w:rPr>
          <w:b/>
          <w:bCs/>
        </w:rPr>
        <w:t>visualisation as a strategic capability</w:t>
      </w:r>
      <w:r>
        <w:t xml:space="preserve"> that transformed how enterprise strategy, architecture and transformation programmes were understood and governed.</w:t>
      </w:r>
    </w:p>
    <w:p w14:paraId="4EE2A05E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Enabled </w:t>
      </w:r>
      <w:r>
        <w:rPr>
          <w:b/>
          <w:bCs/>
        </w:rPr>
        <w:t>executive and board-level decision-making</w:t>
      </w:r>
      <w:r>
        <w:t xml:space="preserve"> on complex, stalled programmes — breaking multi-year deadlocks, aligning </w:t>
      </w:r>
      <w:r>
        <w:rPr>
          <w:b/>
          <w:bCs/>
        </w:rPr>
        <w:t>50+ senior stakeholders</w:t>
      </w:r>
      <w:r>
        <w:t xml:space="preserve">, and unlocking </w:t>
      </w:r>
      <w:r>
        <w:rPr>
          <w:b/>
          <w:bCs/>
        </w:rPr>
        <w:t>multi-million-pound investment decisions</w:t>
      </w:r>
      <w:r>
        <w:t xml:space="preserve"> with estimated </w:t>
      </w:r>
      <w:r>
        <w:rPr>
          <w:b/>
          <w:bCs/>
        </w:rPr>
        <w:t>7–10× ROI</w:t>
      </w:r>
      <w:r>
        <w:t>.</w:t>
      </w:r>
    </w:p>
    <w:p w14:paraId="672F0785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Designed </w:t>
      </w:r>
      <w:r>
        <w:rPr>
          <w:b/>
          <w:bCs/>
        </w:rPr>
        <w:t>executive-grade visual frameworks and interactive portals</w:t>
      </w:r>
      <w:r>
        <w:t xml:space="preserve"> adopted as single sources of truth by </w:t>
      </w:r>
      <w:r>
        <w:rPr>
          <w:b/>
          <w:bCs/>
        </w:rPr>
        <w:t>WPP, BT, John Lewis, BCG, Schroders, Reed, The British Library</w:t>
      </w:r>
      <w:r>
        <w:t xml:space="preserve"> and global pharmaceutical clients, replacing static documentation with live, decision-ready views.</w:t>
      </w:r>
    </w:p>
    <w:p w14:paraId="12405D33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Translated complex architecture, data and technology landscapes into </w:t>
      </w:r>
      <w:r>
        <w:rPr>
          <w:b/>
          <w:bCs/>
        </w:rPr>
        <w:t>simple, business-language visuals</w:t>
      </w:r>
      <w:r>
        <w:t>, dramatically reducing time-to-understanding and accelerating strategic clarity and consensus.</w:t>
      </w:r>
    </w:p>
    <w:p w14:paraId="4A4425E0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lastRenderedPageBreak/>
        <w:t xml:space="preserve">Created </w:t>
      </w:r>
      <w:r>
        <w:rPr>
          <w:b/>
          <w:bCs/>
        </w:rPr>
        <w:t>reusable design systems, templates and interaction patterns</w:t>
      </w:r>
      <w:r>
        <w:t xml:space="preserve"> that improved clarity, consistency and delivery speed across multiple client programmes.</w:t>
      </w:r>
    </w:p>
    <w:p w14:paraId="1650168E" w14:textId="3D33421B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>
        <w:t xml:space="preserve">Led redesign of </w:t>
      </w:r>
      <w:r>
        <w:rPr>
          <w:b/>
          <w:bCs/>
        </w:rPr>
        <w:t>Konvergent’s brand and digital presence</w:t>
      </w:r>
      <w:r>
        <w:t xml:space="preserve">, winning </w:t>
      </w:r>
      <w:r>
        <w:rPr>
          <w:b/>
          <w:bCs/>
        </w:rPr>
        <w:t>Best Consulting Website — 2022 Internet Advertising Awards</w:t>
      </w:r>
      <w:r>
        <w:t>.</w:t>
      </w:r>
    </w:p>
    <w:p w14:paraId="197E05CD" w14:textId="77777777" w:rsidR="00EA0F08" w:rsidRPr="00FE207B" w:rsidRDefault="00000000" w:rsidP="00613F05">
      <w:pPr>
        <w:spacing w:before="360" w:after="40"/>
        <w:ind w:left="-567" w:right="-601"/>
        <w:rPr>
          <w:color w:val="156082" w:themeColor="accent1"/>
        </w:rPr>
      </w:pPr>
      <w:r w:rsidRPr="00FE207B">
        <w:rPr>
          <w:b/>
          <w:bCs/>
          <w:color w:val="156082" w:themeColor="accent1"/>
          <w:sz w:val="22"/>
          <w:szCs w:val="22"/>
        </w:rPr>
        <w:t xml:space="preserve">Head of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Design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OfficeTeam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November 2018 – July 2020</w:t>
      </w:r>
    </w:p>
    <w:p w14:paraId="38503BDA" w14:textId="727BE950" w:rsidR="00EA0F08" w:rsidRDefault="00000000" w:rsidP="00EB3843">
      <w:pPr>
        <w:spacing w:before="60" w:after="60"/>
        <w:ind w:left="-567" w:right="-602"/>
      </w:pPr>
      <w:r>
        <w:t xml:space="preserve">Led the group design function across brand, digital and print. Managed in-house, offshore and freelance designers, owning creative direction across multiple brands. Directed end-to-end design and video production for the </w:t>
      </w:r>
      <w:r>
        <w:rPr>
          <w:b/>
          <w:bCs/>
        </w:rPr>
        <w:t>SCAN2C mobile app launch</w:t>
      </w:r>
      <w:r>
        <w:t xml:space="preserve">. Delivered </w:t>
      </w:r>
      <w:r>
        <w:rPr>
          <w:b/>
          <w:bCs/>
        </w:rPr>
        <w:t>high-impact campaign and bid collateral</w:t>
      </w:r>
      <w:r>
        <w:t xml:space="preserve"> supporting successful tenders with major brands including </w:t>
      </w:r>
      <w:r>
        <w:rPr>
          <w:b/>
          <w:bCs/>
        </w:rPr>
        <w:t>NHS, John Lewis, Virgin, WHSmith, Tommy Hilfiger and Zara</w:t>
      </w:r>
      <w:r>
        <w:t>. Implemented design systems and workflows to improve quality, speed and consistency at scale.</w:t>
      </w:r>
    </w:p>
    <w:p w14:paraId="7914DB61" w14:textId="77777777" w:rsidR="00EA0F08" w:rsidRPr="00FE207B" w:rsidRDefault="00000000" w:rsidP="00613F05">
      <w:pPr>
        <w:spacing w:before="360" w:after="40"/>
        <w:ind w:left="-567" w:right="-601"/>
        <w:rPr>
          <w:color w:val="156082" w:themeColor="accent1"/>
        </w:rPr>
      </w:pPr>
      <w:r w:rsidRPr="00FE207B">
        <w:rPr>
          <w:b/>
          <w:bCs/>
          <w:color w:val="156082" w:themeColor="accent1"/>
          <w:sz w:val="22"/>
          <w:szCs w:val="22"/>
        </w:rPr>
        <w:t xml:space="preserve">Senior Digital Communications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Lead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Xoserve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September 2014 – May 2018</w:t>
      </w:r>
    </w:p>
    <w:p w14:paraId="66ABB6FC" w14:textId="16B2844C" w:rsidR="00EA0F08" w:rsidRDefault="00000000" w:rsidP="00EB3843">
      <w:pPr>
        <w:spacing w:before="60" w:after="60"/>
        <w:ind w:left="-567" w:right="-602"/>
      </w:pPr>
      <w:r>
        <w:t xml:space="preserve">Led UX, UI and digital communications for the </w:t>
      </w:r>
      <w:r>
        <w:rPr>
          <w:b/>
          <w:bCs/>
        </w:rPr>
        <w:t>UK’s central gas data organisation</w:t>
      </w:r>
      <w:r>
        <w:t xml:space="preserve">, including UI/UX design for sections of </w:t>
      </w:r>
      <w:r>
        <w:rPr>
          <w:b/>
          <w:bCs/>
        </w:rPr>
        <w:t>UK Link — a large-scale SAP system</w:t>
      </w:r>
      <w:r>
        <w:t xml:space="preserve"> serving the entire UK gas industry. Partnered with the Head of Cyber Security to deliver an </w:t>
      </w:r>
      <w:r>
        <w:rPr>
          <w:b/>
          <w:bCs/>
        </w:rPr>
        <w:t>award-winning cyber security awareness campaign</w:t>
      </w:r>
      <w:r>
        <w:t xml:space="preserve"> achieving a </w:t>
      </w:r>
      <w:r>
        <w:rPr>
          <w:b/>
          <w:bCs/>
        </w:rPr>
        <w:t>3% phishing failure rate</w:t>
      </w:r>
      <w:r>
        <w:t xml:space="preserve"> against a 15% benchmark, winning the </w:t>
      </w:r>
      <w:r>
        <w:rPr>
          <w:b/>
          <w:bCs/>
        </w:rPr>
        <w:t>Real IT Award for Innovation in Cyber Security</w:t>
      </w:r>
      <w:r>
        <w:t xml:space="preserve">. Implemented the Digital Communications Strategy and led major website, intranet and content initiatives. Managed and mentored an apprentice who won </w:t>
      </w:r>
      <w:r>
        <w:rPr>
          <w:b/>
          <w:bCs/>
        </w:rPr>
        <w:t>Apprentice of the Year</w:t>
      </w:r>
      <w:r>
        <w:t xml:space="preserve"> for the Solihull region.</w:t>
      </w:r>
    </w:p>
    <w:p w14:paraId="6497D4EF" w14:textId="77777777" w:rsidR="00EA0F08" w:rsidRPr="00FE207B" w:rsidRDefault="00000000" w:rsidP="00613F05">
      <w:pPr>
        <w:spacing w:before="360" w:after="40"/>
        <w:ind w:left="-567" w:right="-601"/>
        <w:rPr>
          <w:color w:val="156082" w:themeColor="accent1"/>
        </w:rPr>
      </w:pPr>
      <w:r w:rsidRPr="00FE207B">
        <w:rPr>
          <w:b/>
          <w:bCs/>
          <w:color w:val="156082" w:themeColor="accent1"/>
          <w:sz w:val="22"/>
          <w:szCs w:val="22"/>
        </w:rPr>
        <w:t xml:space="preserve">Digital Marketing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Executive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</w:t>
      </w:r>
      <w:r w:rsidRPr="00FE207B">
        <w:rPr>
          <w:b/>
          <w:bCs/>
          <w:color w:val="156082" w:themeColor="accent1"/>
          <w:sz w:val="22"/>
          <w:szCs w:val="22"/>
        </w:rPr>
        <w:t xml:space="preserve">Abex (Nissan </w:t>
      </w:r>
      <w:proofErr w:type="gramStart"/>
      <w:r w:rsidRPr="00FE207B">
        <w:rPr>
          <w:b/>
          <w:bCs/>
          <w:color w:val="156082" w:themeColor="accent1"/>
          <w:sz w:val="22"/>
          <w:szCs w:val="22"/>
        </w:rPr>
        <w:t>Forklift)</w:t>
      </w:r>
      <w:r w:rsidRPr="00FE207B">
        <w:rPr>
          <w:color w:val="156082" w:themeColor="accent1"/>
          <w:sz w:val="22"/>
          <w:szCs w:val="22"/>
        </w:rPr>
        <w:t xml:space="preserve">  |</w:t>
      </w:r>
      <w:proofErr w:type="gramEnd"/>
      <w:r w:rsidRPr="00FE207B">
        <w:rPr>
          <w:color w:val="156082" w:themeColor="accent1"/>
          <w:sz w:val="22"/>
          <w:szCs w:val="22"/>
        </w:rPr>
        <w:t xml:space="preserve">  March 2012 – September 2014</w:t>
      </w:r>
    </w:p>
    <w:p w14:paraId="3BBE0BD3" w14:textId="7E817CE6" w:rsidR="00613F05" w:rsidRDefault="00000000" w:rsidP="00613F05">
      <w:pPr>
        <w:spacing w:before="60"/>
        <w:ind w:left="-567" w:right="-602"/>
      </w:pPr>
      <w:r>
        <w:t xml:space="preserve">Joined via a graduate apprenticeship and </w:t>
      </w:r>
      <w:r>
        <w:rPr>
          <w:b/>
          <w:bCs/>
        </w:rPr>
        <w:t>promoted within 2 months</w:t>
      </w:r>
      <w:r>
        <w:t xml:space="preserve">. Owned end-to-end digital marketing across SEO, web, email, content, video and analytics, reporting directly to the MD. Achieved </w:t>
      </w:r>
      <w:r>
        <w:rPr>
          <w:b/>
          <w:bCs/>
        </w:rPr>
        <w:t>first-page and #1 search rankings</w:t>
      </w:r>
      <w:r>
        <w:t xml:space="preserve"> for key commercial terms, driving lead generation and supporting growth. Led digital launch activity for new product lines including </w:t>
      </w:r>
      <w:r>
        <w:rPr>
          <w:b/>
          <w:bCs/>
        </w:rPr>
        <w:t>HC Forklifts UK</w:t>
      </w:r>
      <w:r>
        <w:t>, spanning brand, web and photography.</w:t>
      </w:r>
    </w:p>
    <w:p w14:paraId="52C911AD" w14:textId="77777777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ADDITIONAL ROLES / PASSION PROJECTS</w:t>
      </w:r>
    </w:p>
    <w:p w14:paraId="06B8006E" w14:textId="77777777" w:rsidR="00EA0F08" w:rsidRDefault="00000000" w:rsidP="00EB3843">
      <w:pPr>
        <w:spacing w:before="100" w:after="40"/>
        <w:ind w:left="-567" w:right="-602"/>
      </w:pPr>
      <w:r>
        <w:rPr>
          <w:b/>
          <w:bCs/>
        </w:rPr>
        <w:t>Young Ambassador – InspirEngage International</w:t>
      </w:r>
    </w:p>
    <w:p w14:paraId="5BF5229F" w14:textId="77777777" w:rsidR="00EA0F08" w:rsidRDefault="00000000" w:rsidP="00EB3843">
      <w:pPr>
        <w:spacing w:after="60"/>
        <w:ind w:left="-567" w:right="-602"/>
      </w:pPr>
      <w:r>
        <w:t>Represented the organisation at two Junior World Entrepreneurship Forums (Bahrain 2016; Oman 2017), co-delivering social entrepreneurship training alongside the CEO to 200 aspiring entrepreneurs.</w:t>
      </w:r>
    </w:p>
    <w:p w14:paraId="663E2379" w14:textId="77777777" w:rsidR="00EA0F08" w:rsidRDefault="00000000" w:rsidP="00613F05">
      <w:pPr>
        <w:spacing w:before="360" w:after="40"/>
        <w:ind w:left="-567" w:right="-601"/>
      </w:pPr>
      <w:r>
        <w:rPr>
          <w:b/>
          <w:bCs/>
        </w:rPr>
        <w:t>Co-Founder &amp; Director – Gratitude Lifestyle</w:t>
      </w:r>
    </w:p>
    <w:p w14:paraId="545D161D" w14:textId="1A8FF61E" w:rsidR="00EA0F08" w:rsidRDefault="00000000" w:rsidP="00EB3843">
      <w:pPr>
        <w:spacing w:after="60"/>
        <w:ind w:left="-567" w:right="-602"/>
      </w:pPr>
      <w:r>
        <w:t xml:space="preserve">Co-founded a values-led social enterprise that scaled to </w:t>
      </w:r>
      <w:r>
        <w:rPr>
          <w:b/>
          <w:bCs/>
        </w:rPr>
        <w:t>global reach across 5 continents</w:t>
      </w:r>
      <w:r>
        <w:t xml:space="preserve">, selling </w:t>
      </w:r>
      <w:r>
        <w:rPr>
          <w:b/>
          <w:bCs/>
        </w:rPr>
        <w:t>2,000+ products</w:t>
      </w:r>
      <w:r>
        <w:t xml:space="preserve">, building an </w:t>
      </w:r>
      <w:r>
        <w:rPr>
          <w:b/>
          <w:bCs/>
        </w:rPr>
        <w:t>online community of 30,000+</w:t>
      </w:r>
      <w:r>
        <w:t>, and completing social impact projects in the UK, India and Sri Lanka.</w:t>
      </w:r>
    </w:p>
    <w:p w14:paraId="12263D1D" w14:textId="77777777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EDUCATION</w:t>
      </w:r>
    </w:p>
    <w:p w14:paraId="60034E8F" w14:textId="77777777" w:rsidR="00EA0F08" w:rsidRDefault="00000000" w:rsidP="00EB3843">
      <w:pPr>
        <w:spacing w:before="100" w:after="20"/>
        <w:ind w:left="-567" w:right="-602"/>
      </w:pPr>
      <w:r>
        <w:rPr>
          <w:b/>
          <w:bCs/>
        </w:rPr>
        <w:t xml:space="preserve">BSc (Hons) Product Design </w:t>
      </w:r>
      <w:proofErr w:type="gramStart"/>
      <w:r>
        <w:rPr>
          <w:b/>
          <w:bCs/>
        </w:rPr>
        <w:t>Engineering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Brunel </w:t>
      </w:r>
      <w:proofErr w:type="gramStart"/>
      <w:r>
        <w:rPr>
          <w:color w:val="555555"/>
        </w:rPr>
        <w:t>University  |</w:t>
      </w:r>
      <w:proofErr w:type="gramEnd"/>
      <w:r>
        <w:rPr>
          <w:color w:val="555555"/>
        </w:rPr>
        <w:t xml:space="preserve">  2007–2011</w:t>
      </w:r>
    </w:p>
    <w:p w14:paraId="79E9B9A9" w14:textId="77777777" w:rsidR="00EA0F08" w:rsidRDefault="00000000" w:rsidP="00EB3843">
      <w:pPr>
        <w:spacing w:before="60" w:after="60"/>
        <w:ind w:left="-567" w:right="-602"/>
      </w:pPr>
      <w:r>
        <w:rPr>
          <w:color w:val="444444"/>
        </w:rPr>
        <w:t>Specialisms: UX/UI, branding, contextual design, innovation management, Computer Aided Design, rapid prototyping.</w:t>
      </w:r>
    </w:p>
    <w:p w14:paraId="71C771CD" w14:textId="1FE1A030" w:rsidR="00EA0F08" w:rsidRDefault="00000000" w:rsidP="00613F05">
      <w:pPr>
        <w:spacing w:before="360" w:after="20"/>
        <w:ind w:left="-567" w:right="-601"/>
      </w:pPr>
      <w:r>
        <w:rPr>
          <w:b/>
          <w:bCs/>
        </w:rPr>
        <w:t xml:space="preserve">Architecture – Certificate of Higher </w:t>
      </w:r>
      <w:proofErr w:type="gramStart"/>
      <w:r>
        <w:rPr>
          <w:b/>
          <w:bCs/>
        </w:rPr>
        <w:t>Education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Kingston </w:t>
      </w:r>
      <w:proofErr w:type="gramStart"/>
      <w:r>
        <w:rPr>
          <w:color w:val="555555"/>
        </w:rPr>
        <w:t>University  |</w:t>
      </w:r>
      <w:proofErr w:type="gramEnd"/>
      <w:r>
        <w:rPr>
          <w:color w:val="555555"/>
        </w:rPr>
        <w:t xml:space="preserve">  2004–2007</w:t>
      </w:r>
    </w:p>
    <w:p w14:paraId="0B65ABFA" w14:textId="77777777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CERTIFICATIONS</w:t>
      </w:r>
    </w:p>
    <w:p w14:paraId="56835BE1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 w:rsidRPr="00613F05">
        <w:rPr>
          <w:b/>
          <w:bCs/>
        </w:rPr>
        <w:t>Royal College of Arts: Creative Leadership (Executive Programme)</w:t>
      </w:r>
      <w:r>
        <w:t xml:space="preserve"> — under inclusive design expert Rama </w:t>
      </w:r>
      <w:proofErr w:type="spellStart"/>
      <w:r>
        <w:t>Gheerawo</w:t>
      </w:r>
      <w:proofErr w:type="spellEnd"/>
    </w:p>
    <w:p w14:paraId="08689A36" w14:textId="77777777" w:rsidR="00EA0F08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</w:pPr>
      <w:r w:rsidRPr="00613F05">
        <w:rPr>
          <w:b/>
          <w:bCs/>
        </w:rPr>
        <w:t>Future London Academy: Creative Operations</w:t>
      </w:r>
      <w:r>
        <w:t xml:space="preserve"> — under Ariel Ross, whose frameworks guide Apple and Airbnb</w:t>
      </w:r>
    </w:p>
    <w:p w14:paraId="4392BC5F" w14:textId="37F73D56" w:rsidR="00EA0F08" w:rsidRPr="00613F05" w:rsidRDefault="00000000" w:rsidP="00613F05">
      <w:pPr>
        <w:pStyle w:val="ListParagraph"/>
        <w:numPr>
          <w:ilvl w:val="0"/>
          <w:numId w:val="2"/>
        </w:numPr>
        <w:spacing w:before="40" w:after="40"/>
        <w:ind w:left="-284" w:right="-602"/>
        <w:rPr>
          <w:b/>
          <w:bCs/>
        </w:rPr>
      </w:pPr>
      <w:r w:rsidRPr="00613F05">
        <w:rPr>
          <w:b/>
          <w:bCs/>
        </w:rPr>
        <w:t>Franklin Covey’s 7 Habits of Highly Effective People</w:t>
      </w:r>
    </w:p>
    <w:p w14:paraId="6F515D41" w14:textId="77777777" w:rsidR="00EA0F08" w:rsidRPr="00613F05" w:rsidRDefault="00000000" w:rsidP="00613F05">
      <w:pPr>
        <w:pBdr>
          <w:bottom w:val="single" w:sz="6" w:space="1" w:color="999999"/>
        </w:pBdr>
        <w:spacing w:before="480" w:after="80"/>
        <w:ind w:left="-567" w:right="-601"/>
        <w:rPr>
          <w:color w:val="156082" w:themeColor="accent1"/>
        </w:rPr>
      </w:pPr>
      <w:r w:rsidRPr="00613F05">
        <w:rPr>
          <w:b/>
          <w:bCs/>
          <w:color w:val="156082" w:themeColor="accent1"/>
          <w:spacing w:val="40"/>
          <w:sz w:val="22"/>
          <w:szCs w:val="22"/>
        </w:rPr>
        <w:t>TOOLS &amp; TECHNOLOGY</w:t>
      </w:r>
    </w:p>
    <w:p w14:paraId="1F73712A" w14:textId="77777777" w:rsidR="00EA0F08" w:rsidRDefault="00000000" w:rsidP="00EB3843">
      <w:pPr>
        <w:spacing w:before="100" w:after="60"/>
        <w:ind w:left="-567" w:right="-602"/>
      </w:pPr>
      <w:r>
        <w:t>Jira, Confluence, Figma, Miro, Adobe Creative Cloud, Final Cut Pro, Microsoft Suite, Azure environments, SaaS metrics, AI-assisted discovery &amp; insight generation</w:t>
      </w:r>
    </w:p>
    <w:sectPr w:rsidR="00EA0F08" w:rsidSect="00613F05">
      <w:pgSz w:w="11906" w:h="16838"/>
      <w:pgMar w:top="618" w:right="1328" w:bottom="539" w:left="13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F9"/>
    <w:multiLevelType w:val="hybridMultilevel"/>
    <w:tmpl w:val="91A2A02C"/>
    <w:lvl w:ilvl="0" w:tplc="28E09E6E">
      <w:start w:val="1"/>
      <w:numFmt w:val="bullet"/>
      <w:lvlText w:val="•"/>
      <w:lvlJc w:val="left"/>
      <w:pPr>
        <w:ind w:left="540" w:hanging="260"/>
      </w:pPr>
    </w:lvl>
    <w:lvl w:ilvl="1" w:tplc="590A3084">
      <w:numFmt w:val="decimal"/>
      <w:lvlText w:val=""/>
      <w:lvlJc w:val="left"/>
    </w:lvl>
    <w:lvl w:ilvl="2" w:tplc="971698A8">
      <w:numFmt w:val="decimal"/>
      <w:lvlText w:val=""/>
      <w:lvlJc w:val="left"/>
    </w:lvl>
    <w:lvl w:ilvl="3" w:tplc="E5941744">
      <w:numFmt w:val="decimal"/>
      <w:lvlText w:val=""/>
      <w:lvlJc w:val="left"/>
    </w:lvl>
    <w:lvl w:ilvl="4" w:tplc="11FA114C">
      <w:numFmt w:val="decimal"/>
      <w:lvlText w:val=""/>
      <w:lvlJc w:val="left"/>
    </w:lvl>
    <w:lvl w:ilvl="5" w:tplc="D64CA6E8">
      <w:numFmt w:val="decimal"/>
      <w:lvlText w:val=""/>
      <w:lvlJc w:val="left"/>
    </w:lvl>
    <w:lvl w:ilvl="6" w:tplc="A6048E16">
      <w:numFmt w:val="decimal"/>
      <w:lvlText w:val=""/>
      <w:lvlJc w:val="left"/>
    </w:lvl>
    <w:lvl w:ilvl="7" w:tplc="8D462EE8">
      <w:numFmt w:val="decimal"/>
      <w:lvlText w:val=""/>
      <w:lvlJc w:val="left"/>
    </w:lvl>
    <w:lvl w:ilvl="8" w:tplc="09D4604C">
      <w:numFmt w:val="decimal"/>
      <w:lvlText w:val=""/>
      <w:lvlJc w:val="left"/>
    </w:lvl>
  </w:abstractNum>
  <w:abstractNum w:abstractNumId="1" w15:restartNumberingAfterBreak="0">
    <w:nsid w:val="49B26B5D"/>
    <w:multiLevelType w:val="hybridMultilevel"/>
    <w:tmpl w:val="4F0269EC"/>
    <w:lvl w:ilvl="0" w:tplc="F482A876">
      <w:start w:val="1"/>
      <w:numFmt w:val="bullet"/>
      <w:lvlText w:val="●"/>
      <w:lvlJc w:val="left"/>
      <w:pPr>
        <w:ind w:left="720" w:hanging="360"/>
      </w:pPr>
    </w:lvl>
    <w:lvl w:ilvl="1" w:tplc="3708BAC2">
      <w:start w:val="1"/>
      <w:numFmt w:val="bullet"/>
      <w:lvlText w:val="○"/>
      <w:lvlJc w:val="left"/>
      <w:pPr>
        <w:ind w:left="1440" w:hanging="360"/>
      </w:pPr>
    </w:lvl>
    <w:lvl w:ilvl="2" w:tplc="389C2236">
      <w:start w:val="1"/>
      <w:numFmt w:val="bullet"/>
      <w:lvlText w:val="■"/>
      <w:lvlJc w:val="left"/>
      <w:pPr>
        <w:ind w:left="2160" w:hanging="360"/>
      </w:pPr>
    </w:lvl>
    <w:lvl w:ilvl="3" w:tplc="FE1AB546">
      <w:start w:val="1"/>
      <w:numFmt w:val="bullet"/>
      <w:lvlText w:val="●"/>
      <w:lvlJc w:val="left"/>
      <w:pPr>
        <w:ind w:left="2880" w:hanging="360"/>
      </w:pPr>
    </w:lvl>
    <w:lvl w:ilvl="4" w:tplc="B9801B98">
      <w:start w:val="1"/>
      <w:numFmt w:val="bullet"/>
      <w:lvlText w:val="○"/>
      <w:lvlJc w:val="left"/>
      <w:pPr>
        <w:ind w:left="3600" w:hanging="360"/>
      </w:pPr>
    </w:lvl>
    <w:lvl w:ilvl="5" w:tplc="0DAE103C">
      <w:start w:val="1"/>
      <w:numFmt w:val="bullet"/>
      <w:lvlText w:val="■"/>
      <w:lvlJc w:val="left"/>
      <w:pPr>
        <w:ind w:left="4320" w:hanging="360"/>
      </w:pPr>
    </w:lvl>
    <w:lvl w:ilvl="6" w:tplc="33AEF202">
      <w:start w:val="1"/>
      <w:numFmt w:val="bullet"/>
      <w:lvlText w:val="●"/>
      <w:lvlJc w:val="left"/>
      <w:pPr>
        <w:ind w:left="5040" w:hanging="360"/>
      </w:pPr>
    </w:lvl>
    <w:lvl w:ilvl="7" w:tplc="D99004FC">
      <w:start w:val="1"/>
      <w:numFmt w:val="bullet"/>
      <w:lvlText w:val="●"/>
      <w:lvlJc w:val="left"/>
      <w:pPr>
        <w:ind w:left="5760" w:hanging="360"/>
      </w:pPr>
    </w:lvl>
    <w:lvl w:ilvl="8" w:tplc="8E48F360">
      <w:start w:val="1"/>
      <w:numFmt w:val="bullet"/>
      <w:lvlText w:val="●"/>
      <w:lvlJc w:val="left"/>
      <w:pPr>
        <w:ind w:left="6480" w:hanging="360"/>
      </w:pPr>
    </w:lvl>
  </w:abstractNum>
  <w:num w:numId="1" w16cid:durableId="1434670975">
    <w:abstractNumId w:val="1"/>
    <w:lvlOverride w:ilvl="0">
      <w:startOverride w:val="1"/>
    </w:lvlOverride>
  </w:num>
  <w:num w:numId="2" w16cid:durableId="19977573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08"/>
    <w:rsid w:val="000377EB"/>
    <w:rsid w:val="004B4D7C"/>
    <w:rsid w:val="005F3DF3"/>
    <w:rsid w:val="00613F05"/>
    <w:rsid w:val="00EA0F08"/>
    <w:rsid w:val="00EB3843"/>
    <w:rsid w:val="00F11CBD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054C4"/>
  <w15:docId w15:val="{71A03BBB-14B7-DB4A-9FBF-10D5E9A2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Mohamed Abdel-Gadir</cp:lastModifiedBy>
  <cp:revision>3</cp:revision>
  <dcterms:created xsi:type="dcterms:W3CDTF">2026-05-26T10:03:00Z</dcterms:created>
  <dcterms:modified xsi:type="dcterms:W3CDTF">2026-05-26T10:05:00Z</dcterms:modified>
</cp:coreProperties>
</file>